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jpeg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120" w:after="40"/>
      </w:pPr>
      <w:r>
        <w:rPr>
          <w:rFonts w:ascii="Calibri" w:hAnsi="Calibri"/>
          <w:b/>
          <w:i w:val="0"/>
          <w:color w:val="2E75B6"/>
          <w:sz w:val="18"/>
        </w:rPr>
        <w:t>NORTHSTAR AI</w:t>
      </w:r>
    </w:p>
    <w:p>
      <w:pPr>
        <w:spacing w:before="0" w:after="80"/>
      </w:pPr>
      <w:r>
        <w:rPr>
          <w:rFonts w:ascii="Calibri" w:hAnsi="Calibri"/>
          <w:b/>
          <w:i w:val="0"/>
          <w:color w:val="17365D"/>
          <w:sz w:val="48"/>
        </w:rPr>
        <w:t>New Employee Onboarding Guide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420"/>
        <w:gridCol w:w="3260"/>
        <w:gridCol w:w="1180"/>
        <w:gridCol w:w="3500"/>
      </w:tblGrid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Department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Human Resources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Owner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Sarah Kim, Director of HR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Date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March 10, 2026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Status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Final</w:t>
            </w:r>
          </w:p>
        </w:tc>
      </w:tr>
      <w:tr>
        <w:tc>
          <w:tcPr>
            <w:tcW w:type="dxa" w:w="142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Related Product</w:t>
            </w:r>
          </w:p>
        </w:tc>
        <w:tc>
          <w:tcPr>
            <w:tcW w:type="dxa" w:w="326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Company</w:t>
            </w:r>
          </w:p>
        </w:tc>
        <w:tc>
          <w:tcPr>
            <w:tcW w:type="dxa" w:w="1180"/>
            <w:shd w:fill="F2F4F7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17365D"/>
                <w:sz w:val="17"/>
              </w:rPr>
              <w:t>Classification</w:t>
            </w:r>
          </w:p>
        </w:tc>
        <w:tc>
          <w:tcPr>
            <w:tcW w:type="dxa" w:w="3500"/>
            <w:shd w:fill="FFFFFF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7"/>
              </w:rPr>
              <w:t>Internal - fictional demo</w:t>
            </w:r>
          </w:p>
        </w:tc>
      </w:tr>
    </w:tbl>
    <w:p>
      <w:pPr>
        <w:spacing w:after="0"/>
      </w:pPr>
    </w:p>
    <w:p>
      <w:pPr>
        <w:pStyle w:val="Heading1"/>
      </w:pPr>
      <w:r>
        <w:t>Purpose</w:t>
      </w:r>
    </w:p>
    <w:p>
      <w:r>
        <w:rPr>
          <w:rFonts w:ascii="Calibri" w:hAnsi="Calibri"/>
          <w:b w:val="0"/>
          <w:i w:val="0"/>
          <w:color w:val="202124"/>
          <w:sz w:val="22"/>
        </w:rPr>
        <w:t>This guide gives new Northstar AI employees a simple first-week plan. It applies to all new employees and helps managers coordinate access, training, introductions, and required policy reviews.</w:t>
      </w:r>
    </w:p>
    <w:p>
      <w:pPr>
        <w:pStyle w:val="Heading1"/>
      </w:pPr>
      <w:r>
        <w:t>Before day one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HR confirms the start date, manager, job title, and work location.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IT prepares a company laptop, email account, multifactor authentication, and SharePoint access.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The manager schedules a welcome meeting and identifies a peer contact.</w:t>
      </w:r>
    </w:p>
    <w:p>
      <w:pPr>
        <w:pStyle w:val="Heading1"/>
      </w:pPr>
      <w:r>
        <w:t>First-week checklist</w:t>
      </w:r>
    </w:p>
    <w:tbl>
      <w:tblPr>
        <w:tblStyle w:val="TableGrid"/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500"/>
        <w:gridCol w:w="5280"/>
        <w:gridCol w:w="2580"/>
      </w:tblGrid>
      <w:tr>
        <w:trPr>
          <w:tblHeader w:val="true"/>
        </w:trPr>
        <w:tc>
          <w:tcPr>
            <w:tcW w:type="dxa" w:w="150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Timing</w:t>
            </w:r>
          </w:p>
        </w:tc>
        <w:tc>
          <w:tcPr>
            <w:tcW w:type="dxa" w:w="528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Required activity</w:t>
            </w:r>
          </w:p>
        </w:tc>
        <w:tc>
          <w:tcPr>
            <w:tcW w:type="dxa" w:w="2580"/>
            <w:shd w:fill="17365D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/>
                <w:i w:val="0"/>
                <w:color w:val="FFFFFF"/>
                <w:sz w:val="17"/>
              </w:rPr>
              <w:t>Owner</w:t>
            </w:r>
          </w:p>
        </w:tc>
      </w:tr>
      <w:tr>
        <w:tc>
          <w:tcPr>
            <w:tcW w:type="dxa" w:w="15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Day 1</w:t>
            </w:r>
          </w:p>
        </w:tc>
        <w:tc>
          <w:tcPr>
            <w:tcW w:type="dxa" w:w="528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Company welcome, security setup, and team introductions</w:t>
            </w:r>
          </w:p>
        </w:tc>
        <w:tc>
          <w:tcPr>
            <w:tcW w:type="dxa" w:w="258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Sarah Kim and manager</w:t>
            </w:r>
          </w:p>
        </w:tc>
      </w:tr>
      <w:tr>
        <w:tc>
          <w:tcPr>
            <w:tcW w:type="dxa" w:w="15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Day 2</w:t>
            </w:r>
          </w:p>
        </w:tc>
        <w:tc>
          <w:tcPr>
            <w:tcW w:type="dxa" w:w="528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Review company overview, organization, and employee SOPs</w:t>
            </w:r>
          </w:p>
        </w:tc>
        <w:tc>
          <w:tcPr>
            <w:tcW w:type="dxa" w:w="258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Employee</w:t>
            </w:r>
          </w:p>
        </w:tc>
      </w:tr>
      <w:tr>
        <w:tc>
          <w:tcPr>
            <w:tcW w:type="dxa" w:w="15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Day 3</w:t>
            </w:r>
          </w:p>
        </w:tc>
        <w:tc>
          <w:tcPr>
            <w:tcW w:type="dxa" w:w="528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Aurora and Beacon product orientation</w:t>
            </w:r>
          </w:p>
        </w:tc>
        <w:tc>
          <w:tcPr>
            <w:tcW w:type="dxa" w:w="258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Elena Rossi</w:t>
            </w:r>
          </w:p>
        </w:tc>
      </w:tr>
      <w:tr>
        <w:tc>
          <w:tcPr>
            <w:tcW w:type="dxa" w:w="150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Day 4</w:t>
            </w:r>
          </w:p>
        </w:tc>
        <w:tc>
          <w:tcPr>
            <w:tcW w:type="dxa" w:w="528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Role-specific systems and working procedures</w:t>
            </w:r>
          </w:p>
        </w:tc>
        <w:tc>
          <w:tcPr>
            <w:tcW w:type="dxa" w:w="2580"/>
            <w:shd w:fill="F8FAFC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Manager</w:t>
            </w:r>
          </w:p>
        </w:tc>
      </w:tr>
      <w:tr>
        <w:tc>
          <w:tcPr>
            <w:tcW w:type="dxa" w:w="150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Day 5</w:t>
            </w:r>
          </w:p>
        </w:tc>
        <w:tc>
          <w:tcPr>
            <w:tcW w:type="dxa" w:w="528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First-week check-in and 30-day goals</w:t>
            </w:r>
          </w:p>
        </w:tc>
        <w:tc>
          <w:tcPr>
            <w:tcW w:type="dxa" w:w="2580"/>
            <w:vAlign w:val="center"/>
            <w:tcMar>
              <w:top w:w="90" w:type="dxa"/>
              <w:start w:w="120" w:type="dxa"/>
              <w:bottom w:w="90" w:type="dxa"/>
              <w:end w:w="120" w:type="dxa"/>
            </w:tcMar>
          </w:tcPr>
          <w:p>
            <w:pPr>
              <w:spacing w:after="0"/>
            </w:pPr>
            <w:r>
              <w:rPr>
                <w:rFonts w:ascii="Calibri" w:hAnsi="Calibri"/>
                <w:b w:val="0"/>
                <w:i w:val="0"/>
                <w:color w:val="202124"/>
                <w:sz w:val="16"/>
              </w:rPr>
              <w:t>Manager and employee</w:t>
            </w:r>
          </w:p>
        </w:tc>
      </w:tr>
    </w:tbl>
    <w:p>
      <w:pPr>
        <w:pStyle w:val="Heading1"/>
      </w:pPr>
      <w:r>
        <w:t>Required policy review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Travel and Expense Policy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Expense Reimbursement SOP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Purchasing SOP</w:t>
      </w:r>
    </w:p>
    <w:p>
      <w:pPr>
        <w:pStyle w:val="ListBullet"/>
      </w:pPr>
      <w:r>
        <w:rPr>
          <w:rFonts w:ascii="Calibri" w:hAnsi="Calibri"/>
          <w:b w:val="0"/>
          <w:i w:val="0"/>
          <w:color w:val="202124"/>
          <w:sz w:val="22"/>
        </w:rPr>
        <w:t>Remote Work Policy</w:t>
      </w:r>
    </w:p>
    <w:p>
      <w:pPr>
        <w:pStyle w:val="Heading1"/>
      </w:pPr>
      <w:r>
        <w:t>Support</w:t>
      </w:r>
    </w:p>
    <w:p>
      <w:r>
        <w:rPr>
          <w:rFonts w:ascii="Calibri" w:hAnsi="Calibri"/>
          <w:b w:val="0"/>
          <w:i w:val="0"/>
          <w:color w:val="202124"/>
          <w:sz w:val="22"/>
        </w:rPr>
        <w:t>Sarah Kim coordinates onboarding and policy questions. Managers own role-specific training and access confirmation. New employees should report missing systems or unclear responsibilities during the first-week check-in.</w:t>
      </w:r>
    </w:p>
    <w:sectPr w:rsidR="00FC693F" w:rsidRPr="0006063C" w:rsidSect="00034616">
      <w:headerReference w:type="default" r:id="rId9"/>
      <w:footerReference w:type="default" r:id="rId10"/>
      <w:pgSz w:w="12240" w:h="15840"/>
      <w:pgMar w:top="1037" w:right="1224" w:bottom="1008" w:left="1224" w:header="504" w:footer="504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Calibri" w:hAnsi="Calibri"/>
        <w:b w:val="0"/>
        <w:i w:val="0"/>
        <w:color w:val="6B7280"/>
        <w:sz w:val="16"/>
      </w:rPr>
      <w:t xml:space="preserve">Page </w:t>
    </w:r>
    <w:fldChar w:fldCharType="begin"/>
    <w:instrText xml:space="preserve"> PAGE </w:instrText>
    <w:fldChar w:fldCharType="end"/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</w:pPr>
    <w:r>
      <w:rPr>
        <w:rFonts w:ascii="Calibri" w:hAnsi="Calibri"/>
        <w:b/>
        <w:i w:val="0"/>
        <w:color w:val="6B7280"/>
        <w:sz w:val="16"/>
      </w:rPr>
      <w:t>NORTHSTAR AI  |  INTERNAL DEMO CONTENT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after="100" w:line="269" w:lineRule="auto"/>
    </w:pPr>
    <w:rPr>
      <w:rFonts w:ascii="Calibri" w:hAnsi="Calibri"/>
      <w:color w:val="202124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280" w:after="140"/>
      <w:outlineLvl w:val="0"/>
    </w:pPr>
    <w:rPr>
      <w:rFonts w:asciiTheme="majorHAnsi" w:eastAsiaTheme="majorEastAsia" w:hAnsiTheme="majorHAnsi" w:cstheme="majorBidi" w:ascii="Calibri" w:hAnsi="Calibri"/>
      <w:b/>
      <w:bCs/>
      <w:color w:val="17365D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100"/>
      <w:outlineLvl w:val="1"/>
    </w:pPr>
    <w:rPr>
      <w:rFonts w:asciiTheme="majorHAnsi" w:eastAsiaTheme="majorEastAsia" w:hAnsiTheme="majorHAnsi" w:cstheme="majorBidi" w:ascii="Calibri" w:hAnsi="Calibri"/>
      <w:b/>
      <w:bCs/>
      <w:color w:val="2E75B6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40" w:after="60"/>
      <w:outlineLvl w:val="2"/>
    </w:pPr>
    <w:rPr>
      <w:rFonts w:asciiTheme="majorHAnsi" w:eastAsiaTheme="majorEastAsia" w:hAnsiTheme="majorHAnsi" w:cstheme="majorBidi" w:ascii="Calibri" w:hAnsi="Calibri"/>
      <w:b/>
      <w:bCs/>
      <w:color w:val="17365D"/>
      <w:sz w:val="23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60" w:line="269" w:lineRule="auto"/>
      <w:ind w:left="547" w:hanging="259"/>
      <w:contextualSpacing/>
    </w:pPr>
    <w:rPr>
      <w:rFonts w:ascii="Calibri" w:hAnsi="Calibri"/>
      <w:sz w:val="21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6" Type="http://schemas.openxmlformats.org/officeDocument/2006/relationships/webSettings" Target="webSettings.xml"/><Relationship Id="rId1" Type="http://schemas.openxmlformats.org/officeDocument/2006/relationships/customXml" Target="../customXml/item1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3238C52ED960247B3A2824D8BC4D643" ma:contentTypeVersion="3" ma:contentTypeDescription="Create a new document." ma:contentTypeScope="" ma:versionID="7acf50459a7166135bf44d3f930b1b1c">
  <xsd:schema xmlns:xsd="http://www.w3.org/2001/XMLSchema" xmlns:xs="http://www.w3.org/2001/XMLSchema" xmlns:p="http://schemas.microsoft.com/office/2006/metadata/properties" xmlns:ns2="21b1b137-97de-42cf-a5fb-314c468c8af0" targetNamespace="http://schemas.microsoft.com/office/2006/metadata/properties" ma:root="true" ma:fieldsID="5f28b13b4b142af8a6531b2ad340f1be" ns2:_="">
    <xsd:import namespace="21b1b137-97de-42cf-a5fb-314c468c8a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b1b137-97de-42cf-a5fb-314c468c8af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8897EC6-005D-4C79-94FB-0CE5BC312E26}"/>
</file>

<file path=customXml/itemProps3.xml><?xml version="1.0" encoding="utf-8"?>
<ds:datastoreItem xmlns:ds="http://schemas.openxmlformats.org/officeDocument/2006/customXml" ds:itemID="{6405DAA0-FBB5-4291-8B49-EEF7CC219065}"/>
</file>

<file path=customXml/itemProps4.xml><?xml version="1.0" encoding="utf-8"?>
<ds:datastoreItem xmlns:ds="http://schemas.openxmlformats.org/officeDocument/2006/customXml" ds:itemID="{32ED058A-6B91-4624-AF1B-F237F1DF74C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0x010100D3238C52ED960247B3A2824D8BC4D643</vt:lpwstr>
  </property>
</Properties>
</file>